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t xml:space="preserve">과거 발주 사례 B — 바다전자 고객지원 시스템 (실패·유찰)</w:t>
      </w:r>
    </w:p>
    <w:p>
      <w:pPr>
        <w:spacing w:after="120"/>
      </w:pPr>
      <w:r>
        <w:rPr>
          <w:sz w:val="16"/>
          <w:szCs w:val="16"/>
        </w:rPr>
        <w:t xml:space="preserve">※ 교육용 가상 자료입니다. 실존 기업·사업과 무관합니다.</w:t>
      </w:r>
    </w:p>
    <w:p>
      <w:pPr>
        <w:pStyle w:val="Heading2"/>
        <w:spacing w:after="120"/>
      </w:pPr>
      <w:r>
        <w:t xml:space="preserve">1. 사업 개요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200"/>
      </w:tblGrid>
      <w:tr>
        <w:tc>
          <w:tcPr>
            <w:tcW w:type="dxa" w:w="1800"/>
            <w:shd w:fill="E8E8F5" w:val="clear"/>
          </w:tcPr>
          <w:p>
            <w:r>
              <w:rPr>
                <w:b/>
                <w:bCs/>
              </w:rPr>
              <w:t xml:space="preserve">항목</w:t>
            </w:r>
          </w:p>
        </w:tc>
        <w:tc>
          <w:tcPr>
            <w:tcW w:type="dxa" w:w="7200"/>
            <w:shd w:fill="E8E8F5" w:val="clear"/>
          </w:tcPr>
          <w:p>
            <w:r>
              <w:rPr>
                <w:b/>
                <w:bCs/>
              </w:rPr>
              <w:t xml:space="preserve">내용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사업명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바다전자 고객지원(CS) 시스템 재구축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발주 부서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구매팀 (현업: 고객서비스본부)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예산 / 기간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12억 원 / 8개월 (2024.05 공고)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결과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2회 유찰 → 조항 수정 후 재공고 → 사업 착수 5개월 지연</w:t>
            </w:r>
          </w:p>
        </w:tc>
      </w:tr>
    </w:tbl>
    <w:p>
      <w:pPr>
        <w:pStyle w:val="Heading2"/>
        <w:spacing w:after="120"/>
      </w:pPr>
      <w:r>
        <w:t xml:space="preserve">2. 무엇이 문제였나 — 특정사 실적 제한 조항</w:t>
      </w:r>
    </w:p>
    <w:p>
      <w:pPr>
        <w:spacing w:after="120"/>
      </w:pPr>
      <w:r>
        <w:t xml:space="preserve">공고된 RFP 제안 요건에 "최근 3년 내 특정 상용 CRM 제품 기반 구축 실적 3건 이상 보유"가 포함되어 있었다. 해당 제품 구축 실적을 보유한 업체는 국내 2개사뿐으로, 사실상 특정 사업자에게만 유리한 조항이었다.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1차 공고: 1개사 단독 응찰 → 유효 경쟁 미성립으로 유찰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2차 공고(조항 유지): 동일 사유로 재유찰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3차 공고(실적 요건을 "동종 시스템 구축 실적 1건"으로 완화): 4개사 응찰, 정상 낙찰</w:t>
      </w:r>
    </w:p>
    <w:p>
      <w:pPr>
        <w:pStyle w:val="Heading2"/>
        <w:spacing w:after="120"/>
      </w:pPr>
      <w:r>
        <w:t xml:space="preserve">3. 원인 분석</w:t>
      </w:r>
    </w:p>
    <w:p>
      <w:pPr>
        <w:spacing w:after="120"/>
      </w:pPr>
      <w:r>
        <w:t xml:space="preserve">현업 부서가 사용 중인 제품 기준으로 요건을 작성했고, 공고 전 검토 단계에서 아무도 편향 조항 여부를 점검하지 않았다. 검토 체크리스트가 없어 "실적 요건이 시장에서 몇 개사나 충족 가능한가"라는 질문 자체가 나오지 않았다.</w:t>
      </w:r>
    </w:p>
    <w:p>
      <w:pPr>
        <w:pStyle w:val="Heading2"/>
        <w:spacing w:after="120"/>
      </w:pPr>
      <w:r>
        <w:t xml:space="preserve">4. 교훈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1 — 편향 조항은 공고 전 검토 단계에서 반드시 제거한다. 유찰 1회는 최소 2개월의 지연이다.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2 — 실적 요건은 "충족 가능 업체 수"를 시장 기준으로 확인한 뒤 확정한다.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3 — 검토 체크리스트(편향·하자보수·지체상금·범위 불확정·일정)를 표준화해 모든 RFP에 적용한다.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2026-07-19T01:52:01.878Z</dcterms:created>
  <dcterms:modified xsi:type="dcterms:W3CDTF">2026-07-19T01:52:01.878Z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